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eastAsia="仿宋"/>
          <w:lang w:eastAsia="zh-CN"/>
        </w:rPr>
      </w:pPr>
      <w:r>
        <w:rPr>
          <w:rFonts w:hint="default" w:ascii="Times New Roman" w:hAnsi="Times New Roman" w:eastAsia="仿宋" w:cs="Times New Roman"/>
          <w:b/>
          <w:bCs/>
          <w:spacing w:val="-7"/>
          <w:sz w:val="28"/>
          <w:szCs w:val="28"/>
          <w:shd w:val="clear" w:color="auto" w:fill="FFFFFF"/>
        </w:rPr>
        <w:t>能源与环境光催化国家重点实验室20</w:t>
      </w:r>
      <w:r>
        <w:rPr>
          <w:rFonts w:hint="eastAsia" w:ascii="Times New Roman" w:hAnsi="Times New Roman" w:eastAsia="仿宋" w:cs="Times New Roman"/>
          <w:b/>
          <w:bCs/>
          <w:spacing w:val="-7"/>
          <w:sz w:val="28"/>
          <w:szCs w:val="28"/>
          <w:shd w:val="clear" w:color="auto" w:fill="FFFFFF"/>
          <w:lang w:val="en-US" w:eastAsia="zh-CN"/>
        </w:rPr>
        <w:t>20</w:t>
      </w:r>
      <w:r>
        <w:rPr>
          <w:rFonts w:hint="default" w:ascii="Times New Roman" w:hAnsi="Times New Roman" w:eastAsia="仿宋" w:cs="Times New Roman"/>
          <w:b/>
          <w:bCs/>
          <w:spacing w:val="-7"/>
          <w:sz w:val="28"/>
          <w:szCs w:val="28"/>
          <w:shd w:val="clear" w:color="auto" w:fill="FFFFFF"/>
        </w:rPr>
        <w:t>年开放课题</w:t>
      </w:r>
      <w:r>
        <w:rPr>
          <w:rFonts w:hint="eastAsia" w:ascii="Times New Roman" w:hAnsi="Times New Roman" w:eastAsia="仿宋" w:cs="Times New Roman"/>
          <w:b/>
          <w:bCs/>
          <w:spacing w:val="-7"/>
          <w:sz w:val="28"/>
          <w:szCs w:val="28"/>
          <w:shd w:val="clear" w:color="auto" w:fill="FFFFFF"/>
          <w:lang w:eastAsia="zh-CN"/>
        </w:rPr>
        <w:t>资助清单</w:t>
      </w:r>
    </w:p>
    <w:tbl>
      <w:tblPr>
        <w:tblStyle w:val="4"/>
        <w:tblW w:w="13857"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6184"/>
        <w:gridCol w:w="1212"/>
        <w:gridCol w:w="244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adjustRightInd w:val="0"/>
              <w:snapToGrid w:val="0"/>
              <w:spacing w:line="240" w:lineRule="auto"/>
              <w:jc w:val="center"/>
              <w:rPr>
                <w:rFonts w:hint="default" w:ascii="Times New Roman" w:hAnsi="Times New Roman" w:eastAsia="仿宋" w:cs="Times New Roman"/>
                <w:b/>
                <w:bCs/>
                <w:shd w:val="clear" w:color="auto" w:fill="FFFFFF"/>
                <w:vertAlign w:val="baseline"/>
              </w:rPr>
            </w:pPr>
            <w:r>
              <w:rPr>
                <w:rFonts w:hint="eastAsia" w:ascii="Times New Roman" w:hAnsi="Times New Roman" w:eastAsia="仿宋" w:cs="Times New Roman"/>
                <w:b/>
                <w:bCs/>
                <w:color w:val="auto"/>
                <w:sz w:val="24"/>
                <w:szCs w:val="24"/>
                <w:highlight w:val="none"/>
                <w:lang w:val="en-US" w:eastAsia="zh-CN"/>
              </w:rPr>
              <w:t>课题编号</w:t>
            </w:r>
          </w:p>
        </w:tc>
        <w:tc>
          <w:tcPr>
            <w:tcW w:w="6184" w:type="dxa"/>
            <w:vAlign w:val="center"/>
          </w:tcPr>
          <w:p>
            <w:pPr>
              <w:adjustRightInd w:val="0"/>
              <w:snapToGrid w:val="0"/>
              <w:spacing w:line="240" w:lineRule="auto"/>
              <w:jc w:val="center"/>
              <w:rPr>
                <w:rFonts w:hint="default" w:ascii="Times New Roman" w:hAnsi="Times New Roman" w:eastAsia="仿宋" w:cs="Times New Roman"/>
                <w:b/>
                <w:bCs/>
                <w:shd w:val="clear" w:color="auto" w:fill="FFFFFF"/>
                <w:vertAlign w:val="baseline"/>
              </w:rPr>
            </w:pPr>
            <w:r>
              <w:rPr>
                <w:rFonts w:hint="default" w:ascii="Times New Roman" w:hAnsi="Times New Roman" w:eastAsia="仿宋" w:cs="Times New Roman"/>
                <w:b/>
                <w:bCs/>
                <w:color w:val="auto"/>
                <w:sz w:val="24"/>
                <w:szCs w:val="24"/>
                <w:highlight w:val="none"/>
              </w:rPr>
              <w:t>项目名称</w:t>
            </w:r>
          </w:p>
        </w:tc>
        <w:tc>
          <w:tcPr>
            <w:tcW w:w="1212" w:type="dxa"/>
            <w:vAlign w:val="center"/>
          </w:tcPr>
          <w:p>
            <w:pPr>
              <w:adjustRightInd w:val="0"/>
              <w:snapToGrid w:val="0"/>
              <w:spacing w:line="240" w:lineRule="auto"/>
              <w:jc w:val="center"/>
              <w:rPr>
                <w:rFonts w:hint="eastAsia" w:ascii="Times New Roman" w:hAnsi="Times New Roman" w:eastAsia="仿宋" w:cs="Times New Roman"/>
                <w:b/>
                <w:bCs/>
                <w:color w:val="auto"/>
                <w:sz w:val="24"/>
                <w:szCs w:val="24"/>
                <w:highlight w:val="none"/>
                <w:lang w:val="en-US" w:eastAsia="zh-CN"/>
              </w:rPr>
            </w:pPr>
            <w:r>
              <w:rPr>
                <w:rFonts w:hint="eastAsia" w:ascii="Times New Roman" w:hAnsi="Times New Roman" w:eastAsia="仿宋" w:cs="Times New Roman"/>
                <w:b/>
                <w:bCs/>
                <w:color w:val="auto"/>
                <w:sz w:val="24"/>
                <w:szCs w:val="24"/>
                <w:highlight w:val="none"/>
                <w:lang w:val="en-US" w:eastAsia="zh-CN"/>
              </w:rPr>
              <w:t>负责人</w:t>
            </w:r>
          </w:p>
        </w:tc>
        <w:tc>
          <w:tcPr>
            <w:tcW w:w="2440" w:type="dxa"/>
            <w:vAlign w:val="center"/>
          </w:tcPr>
          <w:p>
            <w:pPr>
              <w:adjustRightInd w:val="0"/>
              <w:snapToGrid w:val="0"/>
              <w:spacing w:line="240" w:lineRule="auto"/>
              <w:jc w:val="center"/>
              <w:rPr>
                <w:rFonts w:hint="default" w:ascii="Times New Roman" w:hAnsi="Times New Roman" w:eastAsia="仿宋" w:cs="Times New Roman"/>
                <w:b/>
                <w:bCs/>
                <w:shd w:val="clear" w:color="auto" w:fill="FFFFFF"/>
                <w:vertAlign w:val="baseline"/>
                <w:lang w:eastAsia="zh-CN"/>
              </w:rPr>
            </w:pPr>
            <w:r>
              <w:rPr>
                <w:rFonts w:hint="default" w:ascii="Times New Roman" w:hAnsi="Times New Roman" w:eastAsia="仿宋" w:cs="Times New Roman"/>
                <w:b/>
                <w:bCs/>
                <w:color w:val="auto"/>
                <w:sz w:val="24"/>
                <w:szCs w:val="24"/>
                <w:highlight w:val="none"/>
              </w:rPr>
              <w:t>单位</w:t>
            </w:r>
          </w:p>
        </w:tc>
        <w:tc>
          <w:tcPr>
            <w:tcW w:w="1978" w:type="dxa"/>
            <w:vAlign w:val="center"/>
          </w:tcPr>
          <w:p>
            <w:pPr>
              <w:pStyle w:val="2"/>
              <w:keepNext w:val="0"/>
              <w:keepLines w:val="0"/>
              <w:widowControl/>
              <w:suppressLineNumbers w:val="0"/>
              <w:spacing w:before="0" w:beforeAutospacing="0" w:after="0" w:afterAutospacing="0"/>
              <w:ind w:right="0"/>
              <w:jc w:val="center"/>
              <w:rPr>
                <w:rFonts w:hint="default" w:ascii="Times New Roman" w:hAnsi="Times New Roman" w:eastAsia="仿宋" w:cs="Times New Roman"/>
                <w:b/>
                <w:bCs/>
                <w:shd w:val="clear" w:color="auto" w:fill="FFFFFF"/>
                <w:vertAlign w:val="baseline"/>
                <w:lang w:eastAsia="zh-CN"/>
              </w:rPr>
            </w:pPr>
            <w:r>
              <w:rPr>
                <w:rFonts w:hint="default" w:ascii="Times New Roman" w:hAnsi="Times New Roman" w:eastAsia="仿宋" w:cs="Times New Roman"/>
                <w:b/>
                <w:bCs/>
                <w:shd w:val="clear" w:color="auto" w:fill="FFFFFF"/>
                <w:vertAlign w:val="baseline"/>
                <w:lang w:eastAsia="zh-CN"/>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SKLPEE-202001</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钼、钨碳化物基材料的结构调控和辅助光催化分解水制氢机制研究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冯文辉</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eastAsia="zh-CN"/>
              </w:rPr>
              <w:t>长沙学院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SKLPEE-202002</w:t>
            </w:r>
          </w:p>
        </w:tc>
        <w:tc>
          <w:tcPr>
            <w:tcW w:w="618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单原子光催化体系的构筑及其活性研究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Cs/>
                <w:color w:val="auto"/>
                <w:sz w:val="24"/>
                <w:szCs w:val="24"/>
                <w:highlight w:val="none"/>
              </w:rPr>
            </w:pPr>
            <w:r>
              <w:rPr>
                <w:rFonts w:hint="eastAsia" w:ascii="Times New Roman" w:hAnsi="Times New Roman" w:eastAsia="仿宋" w:cs="Times New Roman"/>
                <w:color w:val="auto"/>
                <w:sz w:val="24"/>
                <w:szCs w:val="24"/>
                <w:highlight w:val="none"/>
                <w:lang w:eastAsia="zh-CN"/>
              </w:rPr>
              <w:t>李</w:t>
            </w:r>
            <w:r>
              <w:rPr>
                <w:rFonts w:hint="eastAsia" w:ascii="Times New Roman" w:hAnsi="Times New Roman" w:eastAsia="仿宋" w:cs="Times New Roman"/>
                <w:color w:val="auto"/>
                <w:sz w:val="24"/>
                <w:szCs w:val="24"/>
                <w:highlight w:val="none"/>
                <w:lang w:val="en-US" w:eastAsia="zh-CN"/>
              </w:rPr>
              <w:t xml:space="preserve">  </w:t>
            </w:r>
            <w:r>
              <w:rPr>
                <w:rFonts w:hint="eastAsia" w:ascii="Times New Roman" w:hAnsi="Times New Roman" w:eastAsia="仿宋" w:cs="Times New Roman"/>
                <w:color w:val="auto"/>
                <w:sz w:val="24"/>
                <w:szCs w:val="24"/>
                <w:highlight w:val="none"/>
                <w:lang w:eastAsia="zh-CN"/>
              </w:rPr>
              <w:t>润</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eastAsia="zh-CN"/>
              </w:rPr>
              <w:t>湖南大学</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SKLPEE-202003</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无机模板导向的金属卤化物材料的构筑及光催化性能研究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Cs/>
                <w:color w:val="auto"/>
                <w:sz w:val="24"/>
                <w:szCs w:val="24"/>
                <w:highlight w:val="none"/>
              </w:rPr>
            </w:pPr>
            <w:r>
              <w:rPr>
                <w:rFonts w:hint="default" w:ascii="Times New Roman" w:hAnsi="Times New Roman" w:eastAsia="仿宋" w:cs="Times New Roman"/>
                <w:color w:val="auto"/>
                <w:sz w:val="24"/>
                <w:szCs w:val="24"/>
                <w:highlight w:val="none"/>
              </w:rPr>
              <w:t>薛镇镇</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bidi="ar-SA"/>
              </w:rPr>
              <w:t>青岛大学</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SKLPEE-202004</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非晶Bi-Fe-O系半导体的制备及其析晶行为与光催化活性探究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 xml:space="preserve">王海旺 </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东北大学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秦皇岛分校</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SKLPEE-202005</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宋体"/>
                <w:color w:val="000000"/>
                <w:sz w:val="24"/>
                <w:szCs w:val="24"/>
              </w:rPr>
              <w:t>基于3D-SiC@2D-MoS</w:t>
            </w:r>
            <w:r>
              <w:rPr>
                <w:rFonts w:hint="eastAsia" w:ascii="Times New Roman" w:hAnsi="Times New Roman" w:eastAsia="仿宋" w:cs="宋体"/>
                <w:color w:val="000000"/>
                <w:sz w:val="24"/>
                <w:szCs w:val="24"/>
                <w:vertAlign w:val="subscript"/>
              </w:rPr>
              <w:t>2</w:t>
            </w:r>
            <w:r>
              <w:rPr>
                <w:rFonts w:hint="eastAsia" w:ascii="Times New Roman" w:hAnsi="Times New Roman" w:eastAsia="仿宋" w:cs="宋体"/>
                <w:color w:val="000000"/>
                <w:sz w:val="24"/>
                <w:szCs w:val="24"/>
              </w:rPr>
              <w:t>分级结构的等离激元/光/热协同催化CO</w:t>
            </w:r>
            <w:r>
              <w:rPr>
                <w:rFonts w:hint="eastAsia" w:ascii="Times New Roman" w:hAnsi="Times New Roman" w:eastAsia="仿宋" w:cs="宋体"/>
                <w:color w:val="000000"/>
                <w:sz w:val="24"/>
                <w:szCs w:val="24"/>
                <w:vertAlign w:val="subscript"/>
              </w:rPr>
              <w:t>2</w:t>
            </w:r>
            <w:r>
              <w:rPr>
                <w:rFonts w:hint="eastAsia" w:ascii="Times New Roman" w:hAnsi="Times New Roman" w:eastAsia="仿宋" w:cs="宋体"/>
                <w:color w:val="000000"/>
                <w:sz w:val="24"/>
                <w:szCs w:val="24"/>
              </w:rPr>
              <w:t>还原性能研究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lang w:val="en-US" w:eastAsia="zh-CN"/>
              </w:rPr>
            </w:pPr>
            <w:r>
              <w:rPr>
                <w:rFonts w:hint="eastAsia" w:ascii="Times New Roman" w:hAnsi="Times New Roman" w:eastAsia="仿宋" w:cs="Times New Roman"/>
                <w:color w:val="auto"/>
                <w:sz w:val="24"/>
                <w:szCs w:val="24"/>
                <w:highlight w:val="none"/>
                <w:lang w:eastAsia="zh-CN"/>
              </w:rPr>
              <w:t>汪</w:t>
            </w:r>
            <w:r>
              <w:rPr>
                <w:rFonts w:hint="eastAsia" w:ascii="Times New Roman" w:hAnsi="Times New Roman" w:eastAsia="仿宋" w:cs="Times New Roman"/>
                <w:color w:val="auto"/>
                <w:sz w:val="24"/>
                <w:szCs w:val="24"/>
                <w:highlight w:val="none"/>
                <w:lang w:val="en-US" w:eastAsia="zh-CN"/>
              </w:rPr>
              <w:t xml:space="preserve">  </w:t>
            </w:r>
            <w:r>
              <w:rPr>
                <w:rFonts w:hint="eastAsia" w:ascii="Times New Roman" w:hAnsi="Times New Roman" w:eastAsia="仿宋" w:cs="Times New Roman"/>
                <w:color w:val="auto"/>
                <w:sz w:val="24"/>
                <w:szCs w:val="24"/>
                <w:highlight w:val="none"/>
                <w:lang w:eastAsia="zh-CN"/>
              </w:rPr>
              <w:t>颖</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eastAsia="zh-CN"/>
              </w:rPr>
              <w:t>青岛科技大学</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SKLPEE-202006</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kern w:val="2"/>
                <w:sz w:val="24"/>
                <w:szCs w:val="24"/>
                <w:highlight w:val="none"/>
                <w:lang w:val="en-US" w:eastAsia="zh-CN" w:bidi="ar-SA"/>
              </w:rPr>
              <w:t>过渡金属单原子@h-BCN的合成及其光催化性能研究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color w:val="auto"/>
                <w:kern w:val="2"/>
                <w:sz w:val="24"/>
                <w:szCs w:val="24"/>
                <w:highlight w:val="none"/>
                <w:lang w:val="en-US" w:eastAsia="zh-CN" w:bidi="ar-SA"/>
              </w:rPr>
              <w:t>张明文</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kern w:val="2"/>
                <w:sz w:val="24"/>
                <w:szCs w:val="24"/>
                <w:highlight w:val="none"/>
                <w:lang w:val="en-US" w:eastAsia="zh-CN" w:bidi="ar-SA"/>
              </w:rPr>
              <w:t>福建师范大学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kern w:val="2"/>
                <w:sz w:val="24"/>
                <w:szCs w:val="24"/>
                <w:highlight w:val="none"/>
                <w:lang w:val="en-US" w:eastAsia="zh-CN" w:bidi="ar-SA"/>
              </w:rPr>
              <w:t>福清分校</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SKLPEE-202007</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MOF基异质多面体空心结构光催化剂的合成及其光催化CO</w:t>
            </w:r>
            <w:r>
              <w:rPr>
                <w:rFonts w:hint="default" w:ascii="Times New Roman" w:hAnsi="Times New Roman" w:eastAsia="仿宋" w:cs="Times New Roman"/>
                <w:color w:val="auto"/>
                <w:sz w:val="24"/>
                <w:szCs w:val="24"/>
                <w:highlight w:val="none"/>
                <w:vertAlign w:val="subscript"/>
              </w:rPr>
              <w:t>2</w:t>
            </w:r>
            <w:r>
              <w:rPr>
                <w:rFonts w:hint="default" w:ascii="Times New Roman" w:hAnsi="Times New Roman" w:eastAsia="仿宋" w:cs="Times New Roman"/>
                <w:color w:val="auto"/>
                <w:sz w:val="24"/>
                <w:szCs w:val="24"/>
                <w:highlight w:val="none"/>
              </w:rPr>
              <w:t>还原的研究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color w:val="auto"/>
                <w:sz w:val="24"/>
                <w:szCs w:val="24"/>
                <w:highlight w:val="none"/>
                <w:lang w:eastAsia="zh-CN"/>
              </w:rPr>
              <w:t>朱鹏飞</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eastAsia="zh-CN"/>
              </w:rPr>
              <w:t>陕西科技大学</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SKLPEE-202008</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基于表面等离子体共振的Ag@MOFs光催化降解氯代酚机理研究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color w:val="auto"/>
                <w:sz w:val="24"/>
                <w:szCs w:val="24"/>
                <w:highlight w:val="none"/>
              </w:rPr>
              <w:t>吕</w:t>
            </w:r>
            <w:r>
              <w:rPr>
                <w:rFonts w:hint="eastAsia" w:ascii="Times New Roman" w:hAnsi="Times New Roman" w:eastAsia="仿宋" w:cs="Times New Roman"/>
                <w:color w:val="auto"/>
                <w:sz w:val="24"/>
                <w:szCs w:val="24"/>
                <w:highlight w:val="none"/>
                <w:lang w:val="en-US" w:eastAsia="zh-CN"/>
              </w:rPr>
              <w:t xml:space="preserve">  </w:t>
            </w:r>
            <w:r>
              <w:rPr>
                <w:rFonts w:hint="default" w:ascii="Times New Roman" w:hAnsi="Times New Roman" w:eastAsia="仿宋" w:cs="Times New Roman"/>
                <w:color w:val="auto"/>
                <w:sz w:val="24"/>
                <w:szCs w:val="24"/>
                <w:highlight w:val="none"/>
              </w:rPr>
              <w:t>健</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福建农林大学</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SKLPEE-202009</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硫化物基Z型复合材料的光催化性能研究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color w:val="auto"/>
                <w:sz w:val="24"/>
                <w:szCs w:val="24"/>
                <w:highlight w:val="none"/>
              </w:rPr>
              <w:t>叶祥桔</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安徽科技学院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SKLPEE-202010</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olor w:val="000000"/>
                <w:sz w:val="24"/>
                <w:szCs w:val="24"/>
              </w:rPr>
              <w:t>低维结构与同源金属异质结构对M</w:t>
            </w:r>
            <w:r>
              <w:rPr>
                <w:rFonts w:hint="default" w:ascii="Times New Roman" w:hAnsi="Times New Roman" w:eastAsia="仿宋"/>
                <w:color w:val="000000"/>
                <w:sz w:val="24"/>
                <w:szCs w:val="24"/>
                <w:vertAlign w:val="subscript"/>
              </w:rPr>
              <w:t>x</w:t>
            </w:r>
            <w:r>
              <w:rPr>
                <w:rFonts w:hint="default" w:ascii="Times New Roman" w:hAnsi="Times New Roman" w:eastAsia="仿宋"/>
                <w:color w:val="000000"/>
                <w:sz w:val="24"/>
                <w:szCs w:val="24"/>
              </w:rPr>
              <w:t>S</w:t>
            </w:r>
            <w:r>
              <w:rPr>
                <w:rFonts w:hint="default" w:ascii="Times New Roman" w:hAnsi="Times New Roman" w:eastAsia="仿宋"/>
                <w:color w:val="000000"/>
                <w:sz w:val="24"/>
                <w:szCs w:val="24"/>
                <w:vertAlign w:val="subscript"/>
              </w:rPr>
              <w:t>y</w:t>
            </w:r>
            <w:r>
              <w:rPr>
                <w:rFonts w:hint="default" w:ascii="Times New Roman" w:hAnsi="Times New Roman" w:eastAsia="仿宋"/>
                <w:color w:val="000000"/>
                <w:sz w:val="24"/>
                <w:szCs w:val="24"/>
              </w:rPr>
              <w:t>体系光催化过程的耦合作用机制研究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rPr>
            </w:pPr>
            <w:r>
              <w:rPr>
                <w:rFonts w:hint="eastAsia" w:ascii="Times New Roman" w:hAnsi="Times New Roman" w:eastAsia="仿宋" w:cs="Times New Roman"/>
                <w:color w:val="auto"/>
                <w:sz w:val="24"/>
                <w:szCs w:val="24"/>
                <w:highlight w:val="none"/>
                <w:lang w:eastAsia="zh-CN"/>
              </w:rPr>
              <w:t>王</w:t>
            </w:r>
            <w:r>
              <w:rPr>
                <w:rFonts w:hint="eastAsia" w:ascii="Times New Roman" w:hAnsi="Times New Roman" w:eastAsia="仿宋" w:cs="Times New Roman"/>
                <w:color w:val="auto"/>
                <w:sz w:val="24"/>
                <w:szCs w:val="24"/>
                <w:highlight w:val="none"/>
                <w:lang w:val="en-US" w:eastAsia="zh-CN"/>
              </w:rPr>
              <w:t xml:space="preserve">  </w:t>
            </w:r>
            <w:r>
              <w:rPr>
                <w:rFonts w:hint="eastAsia" w:ascii="Times New Roman" w:hAnsi="Times New Roman" w:eastAsia="仿宋" w:cs="Times New Roman"/>
                <w:color w:val="auto"/>
                <w:sz w:val="24"/>
                <w:szCs w:val="24"/>
                <w:highlight w:val="none"/>
                <w:lang w:eastAsia="zh-CN"/>
              </w:rPr>
              <w:t>波</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eastAsia="zh-CN"/>
              </w:rPr>
              <w:t>济南大学</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SKLPEE-202011</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olor w:val="000000"/>
                <w:sz w:val="24"/>
                <w:szCs w:val="24"/>
              </w:rPr>
              <w:t>基于Sb</w:t>
            </w:r>
            <w:r>
              <w:rPr>
                <w:rFonts w:hint="default" w:ascii="Times New Roman" w:hAnsi="Times New Roman" w:eastAsia="仿宋"/>
                <w:color w:val="000000"/>
                <w:sz w:val="24"/>
                <w:szCs w:val="24"/>
                <w:vertAlign w:val="subscript"/>
              </w:rPr>
              <w:t>2</w:t>
            </w:r>
            <w:r>
              <w:rPr>
                <w:rFonts w:hint="default" w:ascii="Times New Roman" w:hAnsi="Times New Roman" w:eastAsia="仿宋"/>
                <w:color w:val="000000"/>
                <w:sz w:val="24"/>
                <w:szCs w:val="24"/>
              </w:rPr>
              <w:t>S</w:t>
            </w:r>
            <w:r>
              <w:rPr>
                <w:rFonts w:hint="default" w:ascii="Times New Roman" w:hAnsi="Times New Roman" w:eastAsia="仿宋"/>
                <w:color w:val="000000"/>
                <w:sz w:val="24"/>
                <w:szCs w:val="24"/>
                <w:vertAlign w:val="subscript"/>
              </w:rPr>
              <w:t>3</w:t>
            </w:r>
            <w:r>
              <w:rPr>
                <w:rFonts w:hint="default" w:ascii="Times New Roman" w:hAnsi="Times New Roman" w:eastAsia="仿宋"/>
                <w:color w:val="000000"/>
                <w:sz w:val="24"/>
                <w:szCs w:val="24"/>
              </w:rPr>
              <w:t>/Sb</w:t>
            </w:r>
            <w:r>
              <w:rPr>
                <w:rFonts w:hint="default" w:ascii="Times New Roman" w:hAnsi="Times New Roman" w:eastAsia="仿宋"/>
                <w:color w:val="000000"/>
                <w:sz w:val="24"/>
                <w:szCs w:val="24"/>
                <w:vertAlign w:val="subscript"/>
              </w:rPr>
              <w:t>2</w:t>
            </w:r>
            <w:r>
              <w:rPr>
                <w:rFonts w:hint="default" w:ascii="Times New Roman" w:hAnsi="Times New Roman" w:eastAsia="仿宋"/>
                <w:color w:val="000000"/>
                <w:sz w:val="24"/>
                <w:szCs w:val="24"/>
              </w:rPr>
              <w:t>Se</w:t>
            </w:r>
            <w:r>
              <w:rPr>
                <w:rFonts w:hint="default" w:ascii="Times New Roman" w:hAnsi="Times New Roman" w:eastAsia="仿宋"/>
                <w:color w:val="000000"/>
                <w:sz w:val="24"/>
                <w:szCs w:val="24"/>
                <w:vertAlign w:val="subscript"/>
              </w:rPr>
              <w:t>3</w:t>
            </w:r>
            <w:r>
              <w:rPr>
                <w:rFonts w:hint="default" w:ascii="Times New Roman" w:hAnsi="Times New Roman" w:eastAsia="仿宋"/>
                <w:color w:val="000000"/>
                <w:sz w:val="24"/>
                <w:szCs w:val="24"/>
              </w:rPr>
              <w:t>多吸收层能带协同的新型薄膜太阳能电池研究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color w:val="auto"/>
                <w:sz w:val="24"/>
                <w:szCs w:val="24"/>
                <w:highlight w:val="none"/>
              </w:rPr>
              <w:t>邓</w:t>
            </w:r>
            <w:r>
              <w:rPr>
                <w:rFonts w:hint="eastAsia" w:ascii="Times New Roman" w:hAnsi="Times New Roman" w:eastAsia="仿宋" w:cs="Times New Roman"/>
                <w:color w:val="auto"/>
                <w:sz w:val="24"/>
                <w:szCs w:val="24"/>
                <w:highlight w:val="none"/>
                <w:lang w:val="en-US" w:eastAsia="zh-CN"/>
              </w:rPr>
              <w:t xml:space="preserve">  </w:t>
            </w:r>
            <w:r>
              <w:rPr>
                <w:rFonts w:hint="default" w:ascii="Times New Roman" w:hAnsi="Times New Roman" w:eastAsia="仿宋" w:cs="Times New Roman"/>
                <w:color w:val="auto"/>
                <w:sz w:val="24"/>
                <w:szCs w:val="24"/>
                <w:highlight w:val="none"/>
              </w:rPr>
              <w:t>辉</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lang w:eastAsia="zh-CN"/>
              </w:rPr>
              <w:t>福州大学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eastAsia="zh-CN"/>
              </w:rPr>
              <w:t>物理与信息工程</w:t>
            </w:r>
            <w:r>
              <w:rPr>
                <w:rFonts w:hint="default" w:ascii="Times New Roman" w:hAnsi="Times New Roman" w:eastAsia="仿宋" w:cs="Times New Roman"/>
                <w:color w:val="auto"/>
                <w:sz w:val="24"/>
                <w:szCs w:val="24"/>
                <w:highlight w:val="none"/>
              </w:rPr>
              <w:t>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SKLPEE-202012</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负载纳米TiO</w:t>
            </w:r>
            <w:r>
              <w:rPr>
                <w:rFonts w:hint="default" w:ascii="Times New Roman" w:hAnsi="Times New Roman" w:eastAsia="仿宋" w:cs="Times New Roman"/>
                <w:color w:val="auto"/>
                <w:sz w:val="24"/>
                <w:szCs w:val="24"/>
                <w:highlight w:val="none"/>
                <w:vertAlign w:val="subscript"/>
              </w:rPr>
              <w:t>2</w:t>
            </w:r>
            <w:r>
              <w:rPr>
                <w:rFonts w:hint="default" w:ascii="Times New Roman" w:hAnsi="Times New Roman" w:eastAsia="仿宋" w:cs="Times New Roman"/>
                <w:color w:val="auto"/>
                <w:sz w:val="24"/>
                <w:szCs w:val="24"/>
                <w:highlight w:val="none"/>
              </w:rPr>
              <w:t>-ZnO的鱼类胶原蛋白复合膜的理化性能和光催化抗菌机制研究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color w:val="auto"/>
                <w:sz w:val="24"/>
                <w:szCs w:val="24"/>
                <w:highlight w:val="none"/>
              </w:rPr>
              <w:t>伍久林</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福州大学生物和医药技术研究院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SKLPEE-202013</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基于生物质的自组装金属多酚网络骨架合成纤维态分级多孔纳米光催化剂</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color w:val="auto"/>
                <w:sz w:val="24"/>
                <w:szCs w:val="24"/>
                <w:highlight w:val="none"/>
              </w:rPr>
              <w:t>肖</w:t>
            </w:r>
            <w:r>
              <w:rPr>
                <w:rFonts w:hint="eastAsia" w:ascii="Times New Roman" w:hAnsi="Times New Roman" w:eastAsia="仿宋" w:cs="Times New Roman"/>
                <w:color w:val="auto"/>
                <w:sz w:val="24"/>
                <w:szCs w:val="24"/>
                <w:highlight w:val="none"/>
                <w:lang w:val="en-US" w:eastAsia="zh-CN"/>
              </w:rPr>
              <w:t xml:space="preserve"> </w:t>
            </w:r>
            <w:bookmarkStart w:id="0" w:name="_GoBack"/>
            <w:bookmarkEnd w:id="0"/>
            <w:r>
              <w:rPr>
                <w:rFonts w:hint="default" w:ascii="Times New Roman" w:hAnsi="Times New Roman" w:eastAsia="仿宋" w:cs="Times New Roman"/>
                <w:color w:val="auto"/>
                <w:sz w:val="24"/>
                <w:szCs w:val="24"/>
                <w:highlight w:val="none"/>
              </w:rPr>
              <w:t xml:space="preserve"> 高</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福州大学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环境与资源学院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SKLPEE-202014</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光催化耦合漆酶降解环境激素</w:t>
            </w:r>
          </w:p>
        </w:tc>
        <w:tc>
          <w:tcPr>
            <w:tcW w:w="1212" w:type="dxa"/>
            <w:vAlign w:val="center"/>
          </w:tcPr>
          <w:p>
            <w:pPr>
              <w:spacing w:beforeLines="0" w:afterLines="0"/>
              <w:jc w:val="center"/>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color w:val="auto"/>
                <w:sz w:val="24"/>
                <w:szCs w:val="24"/>
                <w:highlight w:val="none"/>
              </w:rPr>
              <w:t>许鑫琦</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福州大学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生物</w:t>
            </w:r>
            <w:r>
              <w:rPr>
                <w:rFonts w:hint="eastAsia" w:ascii="Times New Roman" w:hAnsi="Times New Roman" w:eastAsia="仿宋" w:cs="Times New Roman"/>
                <w:color w:val="auto"/>
                <w:sz w:val="24"/>
                <w:szCs w:val="24"/>
                <w:highlight w:val="none"/>
                <w:lang w:eastAsia="zh-CN"/>
              </w:rPr>
              <w:t>科学</w:t>
            </w:r>
            <w:r>
              <w:rPr>
                <w:rFonts w:hint="default" w:ascii="Times New Roman" w:hAnsi="Times New Roman" w:eastAsia="仿宋" w:cs="Times New Roman"/>
                <w:color w:val="auto"/>
                <w:sz w:val="24"/>
                <w:szCs w:val="24"/>
                <w:highlight w:val="none"/>
              </w:rPr>
              <w:t>与工程学院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SKLPEE-202015</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g-CN基光催化复合分离膜的制备及性能研究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rPr>
            </w:pPr>
            <w:r>
              <w:rPr>
                <w:rFonts w:hint="eastAsia" w:ascii="Times New Roman" w:hAnsi="Times New Roman" w:eastAsia="仿宋" w:cs="Times New Roman"/>
                <w:color w:val="auto"/>
                <w:sz w:val="24"/>
                <w:szCs w:val="24"/>
                <w:highlight w:val="none"/>
                <w:lang w:eastAsia="zh-CN"/>
              </w:rPr>
              <w:t>郑丹丹</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福州大学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环境与资源学院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SKLPEE-202016</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含硫MOFs材料光催化制氢机理研究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color w:val="auto"/>
                <w:sz w:val="24"/>
                <w:szCs w:val="24"/>
                <w:highlight w:val="none"/>
              </w:rPr>
              <w:t>冯亚南</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福州大学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材料科学与工程学院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SKLPEE-202017</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宋体"/>
                <w:bCs/>
                <w:sz w:val="24"/>
                <w:szCs w:val="24"/>
              </w:rPr>
              <w:t>Bi</w:t>
            </w:r>
            <w:r>
              <w:rPr>
                <w:rFonts w:hint="eastAsia" w:ascii="Times New Roman" w:hAnsi="Times New Roman" w:eastAsia="仿宋" w:cs="宋体"/>
                <w:bCs/>
                <w:sz w:val="24"/>
                <w:szCs w:val="24"/>
                <w:vertAlign w:val="subscript"/>
              </w:rPr>
              <w:t>5</w:t>
            </w:r>
            <w:r>
              <w:rPr>
                <w:rFonts w:hint="eastAsia" w:ascii="Times New Roman" w:hAnsi="Times New Roman" w:eastAsia="仿宋" w:cs="宋体"/>
                <w:bCs/>
                <w:sz w:val="24"/>
                <w:szCs w:val="24"/>
              </w:rPr>
              <w:t>O</w:t>
            </w:r>
            <w:r>
              <w:rPr>
                <w:rFonts w:hint="eastAsia" w:ascii="Times New Roman" w:hAnsi="Times New Roman" w:eastAsia="仿宋" w:cs="宋体"/>
                <w:bCs/>
                <w:sz w:val="24"/>
                <w:szCs w:val="24"/>
                <w:vertAlign w:val="subscript"/>
              </w:rPr>
              <w:t>7</w:t>
            </w:r>
            <w:r>
              <w:rPr>
                <w:rFonts w:hint="eastAsia" w:ascii="Times New Roman" w:hAnsi="Times New Roman" w:eastAsia="仿宋" w:cs="宋体"/>
                <w:bCs/>
                <w:sz w:val="24"/>
                <w:szCs w:val="24"/>
              </w:rPr>
              <w:t>X(X= Br and I) 晶面调控提高光催化固氮性能的理论研究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rPr>
            </w:pPr>
            <w:r>
              <w:rPr>
                <w:rFonts w:hint="eastAsia" w:ascii="Times New Roman" w:hAnsi="Times New Roman" w:eastAsia="仿宋" w:cs="Times New Roman"/>
                <w:color w:val="auto"/>
                <w:sz w:val="24"/>
                <w:szCs w:val="24"/>
                <w:highlight w:val="none"/>
                <w:lang w:eastAsia="zh-CN"/>
              </w:rPr>
              <w:t>丁开宁</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福州大学化学学院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SKLPEE-202018</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金属钌-铼双核配合物的设计合成及其催化应用</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color w:val="auto"/>
                <w:sz w:val="24"/>
                <w:szCs w:val="24"/>
                <w:highlight w:val="none"/>
              </w:rPr>
              <w:t>李梅金</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福州大学化学学院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lang w:val="en-US" w:eastAsia="zh-CN"/>
              </w:rPr>
            </w:pPr>
            <w:r>
              <w:rPr>
                <w:rFonts w:hint="eastAsia" w:ascii="Times New Roman" w:hAnsi="Times New Roman" w:eastAsia="仿宋" w:cs="Times New Roman"/>
                <w:color w:val="auto"/>
                <w:sz w:val="24"/>
                <w:szCs w:val="24"/>
                <w:highlight w:val="none"/>
                <w:lang w:val="en-US" w:eastAsia="zh-CN"/>
              </w:rPr>
              <w:t>SKLPEE-202019</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sz w:val="24"/>
                <w:szCs w:val="24"/>
                <w:shd w:val="clear" w:color="auto" w:fill="FFFFFF"/>
                <w:vertAlign w:val="baseline"/>
              </w:rPr>
            </w:pPr>
            <w:r>
              <w:rPr>
                <w:rFonts w:hint="default" w:ascii="Times New Roman" w:hAnsi="Times New Roman" w:eastAsia="仿宋" w:cs="Times New Roman"/>
                <w:color w:val="auto"/>
                <w:sz w:val="24"/>
                <w:szCs w:val="24"/>
                <w:highlight w:val="none"/>
              </w:rPr>
              <w:t>碳量子点基光催化剂的可控制备及其在太阳燃料合成中的应用</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lang w:eastAsia="zh-CN"/>
              </w:rPr>
            </w:pPr>
            <w:r>
              <w:rPr>
                <w:rFonts w:hint="default" w:ascii="Times New Roman" w:hAnsi="Times New Roman" w:eastAsia="仿宋" w:cs="Times New Roman"/>
                <w:color w:val="auto"/>
                <w:sz w:val="24"/>
                <w:szCs w:val="24"/>
                <w:highlight w:val="none"/>
              </w:rPr>
              <w:t>谢在来</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福州大学化学学院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sz w:val="24"/>
                <w:szCs w:val="24"/>
                <w:shd w:val="clear" w:color="auto" w:fill="FFFFFF"/>
                <w:vertAlign w:val="baseline"/>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SKLPEE-202020</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CO</w:t>
            </w:r>
            <w:r>
              <w:rPr>
                <w:rFonts w:hint="default" w:ascii="Times New Roman" w:hAnsi="Times New Roman" w:eastAsia="仿宋" w:cs="Times New Roman"/>
                <w:color w:val="auto"/>
                <w:sz w:val="24"/>
                <w:szCs w:val="24"/>
                <w:highlight w:val="none"/>
                <w:vertAlign w:val="subscript"/>
              </w:rPr>
              <w:t>2</w:t>
            </w:r>
            <w:r>
              <w:rPr>
                <w:rFonts w:hint="default" w:ascii="Times New Roman" w:hAnsi="Times New Roman" w:eastAsia="仿宋" w:cs="Times New Roman"/>
                <w:color w:val="auto"/>
                <w:sz w:val="24"/>
                <w:szCs w:val="24"/>
                <w:highlight w:val="none"/>
              </w:rPr>
              <w:t>光热电耦合原位还原反应研究</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highlight w:val="none"/>
                <w:lang w:eastAsia="zh-CN"/>
              </w:rPr>
            </w:pPr>
            <w:r>
              <w:rPr>
                <w:rFonts w:hint="eastAsia" w:ascii="Times New Roman" w:hAnsi="Times New Roman" w:eastAsia="仿宋" w:cs="Times New Roman"/>
                <w:color w:val="auto"/>
                <w:sz w:val="24"/>
                <w:szCs w:val="24"/>
                <w:highlight w:val="none"/>
                <w:lang w:eastAsia="zh-CN"/>
              </w:rPr>
              <w:t>孙建军</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福州大学化学学院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SKLPEE-202021</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介孔限域卤化物钙钛矿增强型光催化剂及其产氢性能</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李浩宏</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福州大学化学学院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SKLPEE-202022</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贵金属纳米团簇@MOF复合光热催化剂的制备及其选择性烯烃氢化</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陈之荣</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福州大学化学学院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SKLPEE-202023</w:t>
            </w:r>
          </w:p>
        </w:tc>
        <w:tc>
          <w:tcPr>
            <w:tcW w:w="6184"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rPr>
                <w:rFonts w:hint="default" w:ascii="Times New Roman" w:hAnsi="Times New Roman" w:eastAsia="仿宋" w:cs="Times New Roman"/>
                <w:color w:val="auto"/>
                <w:sz w:val="24"/>
                <w:szCs w:val="24"/>
                <w:highlight w:val="none"/>
                <w:lang w:eastAsia="zh-CN"/>
              </w:rPr>
            </w:pPr>
            <w:r>
              <w:rPr>
                <w:rFonts w:hint="eastAsia" w:ascii="Times New Roman" w:hAnsi="Times New Roman" w:eastAsia="仿宋"/>
                <w:bCs/>
                <w:sz w:val="24"/>
                <w:szCs w:val="24"/>
              </w:rPr>
              <w:t>基于石墨相氮化碳纳米材料介导电致化学发光检测高转移型乳腺癌的转移标志蛋白CYR61</w:t>
            </w:r>
          </w:p>
        </w:tc>
        <w:tc>
          <w:tcPr>
            <w:tcW w:w="121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Times New Roman" w:hAnsi="Times New Roman" w:eastAsia="仿宋" w:cs="Times New Roman"/>
                <w:color w:val="auto"/>
                <w:sz w:val="24"/>
                <w:szCs w:val="24"/>
                <w:highlight w:val="none"/>
                <w:lang w:eastAsia="zh-CN"/>
              </w:rPr>
            </w:pPr>
            <w:r>
              <w:rPr>
                <w:rFonts w:hint="eastAsia" w:ascii="Times New Roman" w:hAnsi="Times New Roman" w:eastAsia="仿宋"/>
                <w:bCs/>
                <w:sz w:val="24"/>
                <w:szCs w:val="24"/>
              </w:rPr>
              <w:t>余素红</w:t>
            </w:r>
          </w:p>
        </w:tc>
        <w:tc>
          <w:tcPr>
            <w:tcW w:w="24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rPr>
              <w:t>福州大学化学学院</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bCs/>
                <w:color w:val="auto"/>
                <w:sz w:val="24"/>
                <w:szCs w:val="24"/>
                <w:highlight w:val="none"/>
                <w:lang w:val="en-US" w:eastAsia="zh-CN"/>
              </w:rPr>
              <w:t>4.0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03F96"/>
    <w:rsid w:val="00627758"/>
    <w:rsid w:val="0E64062D"/>
    <w:rsid w:val="15C363CC"/>
    <w:rsid w:val="1BC137BA"/>
    <w:rsid w:val="291C13FD"/>
    <w:rsid w:val="4A785574"/>
    <w:rsid w:val="4E83245E"/>
    <w:rsid w:val="6BA667E8"/>
    <w:rsid w:val="6C35589F"/>
    <w:rsid w:val="6F203F96"/>
    <w:rsid w:val="7693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68"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2018-01-29T01:11:00Z</dcterms:created>
  <dc:creator>Administrator</dc:creator>
  <cp:lastModifiedBy>Administrator</cp:lastModifiedBy>
  <cp:lastPrinted>2020-01-16T01:51:11Z</cp:lastPrinted>
  <dcterms:modified xsi:type="dcterms:W3CDTF">2020-01-16T01:51:41Z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